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731B2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731B2B">
        <w:rPr>
          <w:rFonts w:ascii="Corbel" w:hAnsi="Corbel"/>
          <w:bCs/>
          <w:i/>
        </w:rPr>
        <w:t xml:space="preserve">Załącznik nr </w:t>
      </w:r>
      <w:r w:rsidR="006F31E2" w:rsidRPr="00731B2B">
        <w:rPr>
          <w:rFonts w:ascii="Corbel" w:hAnsi="Corbel"/>
          <w:bCs/>
          <w:i/>
        </w:rPr>
        <w:t>1.5</w:t>
      </w:r>
      <w:r w:rsidR="00D8678B" w:rsidRPr="00731B2B">
        <w:rPr>
          <w:rFonts w:ascii="Corbel" w:hAnsi="Corbel"/>
          <w:bCs/>
          <w:i/>
        </w:rPr>
        <w:t xml:space="preserve"> do Zarządzenia</w:t>
      </w:r>
      <w:r w:rsidR="002A22BF" w:rsidRPr="00731B2B">
        <w:rPr>
          <w:rFonts w:ascii="Corbel" w:hAnsi="Corbel"/>
          <w:bCs/>
          <w:i/>
        </w:rPr>
        <w:t xml:space="preserve"> Rektora UR </w:t>
      </w:r>
      <w:r w:rsidRPr="00731B2B">
        <w:rPr>
          <w:rFonts w:ascii="Corbel" w:hAnsi="Corbel"/>
          <w:bCs/>
          <w:i/>
        </w:rPr>
        <w:t xml:space="preserve"> nr </w:t>
      </w:r>
      <w:r w:rsidR="00F17567" w:rsidRPr="00731B2B">
        <w:rPr>
          <w:rFonts w:ascii="Corbel" w:hAnsi="Corbel"/>
          <w:bCs/>
          <w:i/>
        </w:rPr>
        <w:t>12/2019</w:t>
      </w: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1C4F53E0" w:rsidR="0085747A" w:rsidRPr="00731B2B" w:rsidRDefault="0071620A" w:rsidP="003E266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6318E983" w14:textId="24039EE7" w:rsidR="00445970" w:rsidRPr="00731B2B" w:rsidRDefault="00445970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3E266F" w:rsidRPr="00731B2B">
        <w:rPr>
          <w:rFonts w:ascii="Corbel" w:hAnsi="Corbel"/>
          <w:sz w:val="20"/>
          <w:szCs w:val="20"/>
        </w:rPr>
        <w:t>1/2022</w:t>
      </w:r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29B24153" w:rsidR="0085747A" w:rsidRPr="00731B2B" w:rsidRDefault="000203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Pr="00731B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5CFB3BC" w:rsidR="00015B8F" w:rsidRPr="00731B2B" w:rsidRDefault="000203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872512E" w:rsidR="00015B8F" w:rsidRPr="00731B2B" w:rsidRDefault="0072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przedmiotu </w:t>
      </w:r>
      <w:r w:rsidRPr="00731B2B">
        <w:rPr>
          <w:rFonts w:ascii="Corbel" w:hAnsi="Corbel"/>
          <w:smallCaps w:val="0"/>
          <w:szCs w:val="24"/>
        </w:rPr>
        <w:t xml:space="preserve"> (z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>cele, efekty uczenia się</w:t>
      </w:r>
      <w:r w:rsidR="0085747A" w:rsidRPr="00731B2B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przyczynowo-skutkowych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ekonomiczno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6F541DD2" w14:textId="725124C7" w:rsidR="0085747A" w:rsidRPr="00731B2B" w:rsidRDefault="0091159F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Na ocenę końcową składa się ocena z kolokwium (90%) oraz ocena aktywności na zajęciach (10%). Warunkiem zaliczenia kolokwium jest uzyskanie minimum 51% możliwych do zdobycia punktów.</w:t>
            </w: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31B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31B2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43AF98E6" w:rsidR="0085747A" w:rsidRPr="00731B2B" w:rsidRDefault="0002039E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30632522" w:rsidR="00C61DC5" w:rsidRPr="00731B2B" w:rsidRDefault="0002039E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07FC350F" w:rsidR="00C61DC5" w:rsidRPr="00731B2B" w:rsidRDefault="0002039E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3F3FE5E" w:rsidR="0085747A" w:rsidRPr="00731B2B" w:rsidRDefault="00CA14F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12</w:t>
            </w:r>
            <w:r w:rsidR="00617678"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A971B63" w:rsidR="0085747A" w:rsidRPr="00731B2B" w:rsidRDefault="00CA14F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0E2CFBB3" w14:textId="77777777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D2B67D" w14:textId="7CC96730" w:rsidR="00720440" w:rsidRPr="00731B2B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Pazio, Marketing międzynarodowy - podręcznik akademicki, Politechnika Warszawska. Oficyna Wydawnicza. 2016 </w:t>
            </w:r>
          </w:p>
          <w:p w14:paraId="5B6BD421" w14:textId="131FBDDF" w:rsidR="00617678" w:rsidRPr="00731B2B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K. Fonfara, Marketing mi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dzynarodowy 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wsp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>czesne trendy i</w:t>
            </w:r>
            <w:r w:rsidR="003E266F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A. Hauke-Lopes, M. Ratajczak-Mrozek, M. Soniewicki, M. Wieczerzycki, Marketing międzynarodowy - wyzwania dla przedsiębiorstw: studia przypadków i zadania,  Uniwersytet Ekonomiczny w Poznaniu, 2018 </w:t>
            </w:r>
          </w:p>
          <w:p w14:paraId="7C8B165F" w14:textId="7620871E" w:rsidR="00617678" w:rsidRPr="00731B2B" w:rsidRDefault="001D2F6E" w:rsidP="19454A6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A. Smalec Marketing międzynarodowy: wybrane zagadnienia, Wydawnictwo Naukowe Uniwersytetu Szczecińskiego, Szczecin 2012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S. Dybka, T. Surmacz, The importance of content marketing brand building,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intelligence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62DC3" w14:textId="77777777" w:rsidR="00673BC5" w:rsidRDefault="00673BC5" w:rsidP="00C16ABF">
      <w:pPr>
        <w:spacing w:after="0" w:line="240" w:lineRule="auto"/>
      </w:pPr>
      <w:r>
        <w:separator/>
      </w:r>
    </w:p>
  </w:endnote>
  <w:endnote w:type="continuationSeparator" w:id="0">
    <w:p w14:paraId="74D71BEF" w14:textId="77777777" w:rsidR="00673BC5" w:rsidRDefault="00673B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EBEBF" w14:textId="77777777" w:rsidR="00673BC5" w:rsidRDefault="00673BC5" w:rsidP="00C16ABF">
      <w:pPr>
        <w:spacing w:after="0" w:line="240" w:lineRule="auto"/>
      </w:pPr>
      <w:r>
        <w:separator/>
      </w:r>
    </w:p>
  </w:footnote>
  <w:footnote w:type="continuationSeparator" w:id="0">
    <w:p w14:paraId="3D22A083" w14:textId="77777777" w:rsidR="00673BC5" w:rsidRDefault="00673BC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2A36B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39E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5105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3BC5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5BD421-99A1-4B06-921F-3E595C0D3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1011</Words>
  <Characters>6066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2020-12-13T13:21:00Z</dcterms:created>
  <dcterms:modified xsi:type="dcterms:W3CDTF">2020-12-13T13:22:00Z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